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001-38428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Hasivim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Petach Tikva 495376,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9" w:lineRule="exact"/>
        <w:rPr>
          <w:sz w:val="20"/>
          <w:szCs w:val="20"/>
          <w:color w:val="auto"/>
        </w:rPr>
      </w:pPr>
    </w:p>
    <w:p>
      <w:pPr>
        <w:ind w:right="200" w:firstLine="648"/>
        <w:spacing w:after="0" w:line="239" w:lineRule="exact"/>
        <w:rPr>
          <w:sz w:val="20"/>
          <w:szCs w:val="20"/>
          <w:color w:val="auto"/>
        </w:rPr>
      </w:pPr>
      <w:r>
        <w:rPr>
          <w:rFonts w:ascii="Times New Roman" w:cs="Times New Roman" w:eastAsia="Times New Roman" w:hAnsi="Times New Roman"/>
          <w:sz w:val="18"/>
          <w:szCs w:val="18"/>
          <w:color w:val="auto"/>
        </w:rPr>
        <w:t>Attached hereto and incorporated herein is PolyPid Ltd.’s (the “Registrant”) press release issued on March 31, 2026, titled “PolyPid Initiates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NDA Submission to the FDA.”</w:t>
      </w:r>
    </w:p>
    <w:p>
      <w:pPr>
        <w:spacing w:after="0" w:line="170" w:lineRule="exact"/>
        <w:rPr>
          <w:sz w:val="20"/>
          <w:szCs w:val="20"/>
          <w:color w:val="auto"/>
        </w:rPr>
      </w:pPr>
    </w:p>
    <w:p>
      <w:pPr>
        <w:ind w:firstLine="648"/>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first two paragraphs and the section titled “Forward-Looking Statements” in the press release are incorporated by reference into the </w:t>
      </w:r>
      <w:hyperlink r:id="rId13">
        <w:r>
          <w:rPr>
            <w:rFonts w:ascii="Times New Roman" w:cs="Times New Roman" w:eastAsia="Times New Roman" w:hAnsi="Times New Roman"/>
            <w:sz w:val="18"/>
            <w:szCs w:val="18"/>
            <w:color w:val="auto"/>
          </w:rPr>
          <w:t xml:space="preserve">Registrant’s registration statements on Form F-3 (File No. </w:t>
        </w:r>
        <w:r>
          <w:rPr>
            <w:rFonts w:ascii="Times New Roman" w:cs="Times New Roman" w:eastAsia="Times New Roman" w:hAnsi="Times New Roman"/>
            <w:sz w:val="18"/>
            <w:szCs w:val="18"/>
            <w:u w:val="single" w:color="auto"/>
            <w:color w:val="0000EE"/>
          </w:rPr>
          <w:t>333-276826</w:t>
        </w:r>
        <w:r>
          <w:rPr>
            <w:rFonts w:ascii="Times New Roman" w:cs="Times New Roman" w:eastAsia="Times New Roman" w:hAnsi="Times New Roman"/>
            <w:sz w:val="18"/>
            <w:szCs w:val="18"/>
            <w:color w:val="auto"/>
          </w:rPr>
          <w:t xml:space="preserve">, File No. </w:t>
        </w:r>
        <w:r>
          <w:rPr>
            <w:rFonts w:ascii="Times New Roman" w:cs="Times New Roman" w:eastAsia="Times New Roman" w:hAnsi="Times New Roman"/>
            <w:sz w:val="18"/>
            <w:szCs w:val="18"/>
            <w:u w:val="single" w:color="auto"/>
            <w:color w:val="0000EE"/>
          </w:rPr>
          <w:t>333-280658</w:t>
        </w:r>
        <w:r>
          <w:rPr>
            <w:rFonts w:ascii="Times New Roman" w:cs="Times New Roman" w:eastAsia="Times New Roman" w:hAnsi="Times New Roman"/>
            <w:sz w:val="18"/>
            <w:szCs w:val="18"/>
            <w:color w:val="auto"/>
          </w:rPr>
          <w:t xml:space="preserve">, File No. </w:t>
        </w:r>
        <w:r>
          <w:rPr>
            <w:rFonts w:ascii="Times New Roman" w:cs="Times New Roman" w:eastAsia="Times New Roman" w:hAnsi="Times New Roman"/>
            <w:sz w:val="18"/>
            <w:szCs w:val="18"/>
            <w:u w:val="single" w:color="auto"/>
            <w:color w:val="0000EE"/>
          </w:rPr>
          <w:t>333-281863</w:t>
        </w:r>
        <w:r>
          <w:rPr>
            <w:rFonts w:ascii="Times New Roman" w:cs="Times New Roman" w:eastAsia="Times New Roman" w:hAnsi="Times New Roman"/>
            <w:sz w:val="18"/>
            <w:szCs w:val="18"/>
            <w:color w:val="auto"/>
          </w:rPr>
          <w:t xml:space="preserve">, File No. </w:t>
        </w:r>
        <w:r>
          <w:rPr>
            <w:rFonts w:ascii="Times New Roman" w:cs="Times New Roman" w:eastAsia="Times New Roman" w:hAnsi="Times New Roman"/>
            <w:sz w:val="18"/>
            <w:szCs w:val="18"/>
            <w:u w:val="single" w:color="auto"/>
            <w:color w:val="0000EE"/>
          </w:rPr>
          <w:t>333-284376</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3">
        <w:r>
          <w:rPr>
            <w:rFonts w:ascii="Times New Roman" w:cs="Times New Roman" w:eastAsia="Times New Roman" w:hAnsi="Times New Roman"/>
            <w:sz w:val="18"/>
            <w:szCs w:val="18"/>
            <w:u w:val="single" w:color="auto"/>
            <w:color w:val="0000EE"/>
          </w:rPr>
          <w:t>289034</w:t>
        </w:r>
        <w:r>
          <w:rPr>
            <w:rFonts w:ascii="Times New Roman" w:cs="Times New Roman" w:eastAsia="Times New Roman" w:hAnsi="Times New Roman"/>
            <w:sz w:val="18"/>
            <w:szCs w:val="18"/>
            <w:color w:val="000000"/>
          </w:rPr>
          <w:t>) and Form S-8 (File No.</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333-239517</w:t>
        </w:r>
      </w:hyperlink>
      <w:hyperlink r:id="rId13">
        <w:r>
          <w:rPr>
            <w:rFonts w:ascii="Times New Roman" w:cs="Times New Roman" w:eastAsia="Times New Roman" w:hAnsi="Times New Roman"/>
            <w:sz w:val="18"/>
            <w:szCs w:val="18"/>
            <w:color w:val="000000"/>
          </w:rPr>
          <w:t>, File No.</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333-271060</w:t>
        </w:r>
      </w:hyperlink>
      <w:hyperlink r:id="rId13">
        <w:r>
          <w:rPr>
            <w:rFonts w:ascii="Times New Roman" w:cs="Times New Roman" w:eastAsia="Times New Roman" w:hAnsi="Times New Roman"/>
            <w:sz w:val="18"/>
            <w:szCs w:val="18"/>
            <w:color w:val="000000"/>
          </w:rPr>
          <w:t>, File No.</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333-277703</w:t>
        </w:r>
      </w:hyperlink>
      <w:hyperlink r:id="rId13">
        <w:r>
          <w:rPr>
            <w:rFonts w:ascii="Times New Roman" w:cs="Times New Roman" w:eastAsia="Times New Roman" w:hAnsi="Times New Roman"/>
            <w:sz w:val="18"/>
            <w:szCs w:val="18"/>
            <w:color w:val="000000"/>
          </w:rPr>
          <w:t>, File No.</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 xml:space="preserve">333-280662 </w:t>
        </w:r>
      </w:hyperlink>
      <w:hyperlink r:id="rId13">
        <w:r>
          <w:rPr>
            <w:rFonts w:ascii="Times New Roman" w:cs="Times New Roman" w:eastAsia="Times New Roman" w:hAnsi="Times New Roman"/>
            <w:sz w:val="18"/>
            <w:szCs w:val="18"/>
            <w:color w:val="000000"/>
          </w:rPr>
          <w:t>and File No.</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333-289570</w:t>
        </w:r>
      </w:hyperlink>
      <w:hyperlink r:id="rId13">
        <w:r>
          <w:rPr>
            <w:rFonts w:ascii="Times New Roman" w:cs="Times New Roman" w:eastAsia="Times New Roman" w:hAnsi="Times New Roman"/>
            <w:sz w:val="18"/>
            <w:szCs w:val="18"/>
            <w:color w:val="000000"/>
          </w:rPr>
          <w:t>) filed with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Securities and Exchange Commission to be a part thereof from the date on which this report is submitted, to the extent not superseded by documents or reports subsequently filed or furnished.</w:t>
      </w:r>
    </w:p>
    <w:p>
      <w:pPr>
        <w:spacing w:after="0" w:line="399" w:lineRule="exact"/>
        <w:rPr>
          <w:rFonts w:ascii="Times New Roman" w:cs="Times New Roman" w:eastAsia="Times New Roman" w:hAnsi="Times New Roman"/>
          <w:sz w:val="18"/>
          <w:szCs w:val="18"/>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360"/>
        <w:spacing w:after="0" w:line="207" w:lineRule="exact"/>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PolyPid Ltd. on March 31, 2026, titled “PolyPid Initiates D-PLEX</w:t>
      </w:r>
      <w:r>
        <w:rPr>
          <w:rFonts w:ascii="MS PGothic" w:cs="MS PGothic" w:eastAsia="MS PGothic" w:hAnsi="MS PGothic"/>
          <w:sz w:val="18"/>
          <w:szCs w:val="18"/>
          <w:u w:val="single" w:color="auto"/>
          <w:color w:val="0000EE"/>
        </w:rPr>
        <w:t>₁₀₀</w:t>
      </w:r>
      <w:r>
        <w:rPr>
          <w:rFonts w:ascii="Times New Roman" w:cs="Times New Roman" w:eastAsia="Times New Roman" w:hAnsi="Times New Roman"/>
          <w:sz w:val="18"/>
          <w:szCs w:val="18"/>
          <w:u w:val="single" w:color="auto"/>
          <w:color w:val="0000EE"/>
        </w:rPr>
        <w:t xml:space="preserve"> NDA Submission to the FDA.”</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900" w:right="13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color w:val="auto"/>
        </w:rPr>
        <w:t>By: /s/ Jonny Missulawin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Jonny Missulawin</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156845</wp:posOffset>
            </wp:positionV>
            <wp:extent cx="120904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090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PolyPid Initiates D-PLEX</w:t>
      </w:r>
      <w:r>
        <w:rPr>
          <w:rFonts w:ascii="MS PGothic" w:cs="MS PGothic" w:eastAsia="MS PGothic" w:hAnsi="MS PGothic"/>
          <w:sz w:val="18"/>
          <w:szCs w:val="18"/>
          <w:color w:val="auto"/>
          <w:highlight w:val="black"/>
        </w:rPr>
        <w:t>₁₀₀</w:t>
      </w:r>
      <w:r>
        <w:rPr>
          <w:rFonts w:ascii="Times New Roman" w:cs="Times New Roman" w:eastAsia="Times New Roman" w:hAnsi="Times New Roman"/>
          <w:sz w:val="18"/>
          <w:szCs w:val="18"/>
          <w:b w:val="1"/>
          <w:bCs w:val="1"/>
          <w:color w:val="auto"/>
        </w:rPr>
        <w:t xml:space="preserve"> NDA Submission to the FDA</w:t>
      </w:r>
    </w:p>
    <w:p>
      <w:pPr>
        <w:spacing w:after="0" w:line="26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PolyPid Submits First Modules as Part of Rolling NDA Review; Completion expected in Second Quarter of 2026</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U.S. Commercialization Partnership Negotiations on Track</w:t>
      </w:r>
    </w:p>
    <w:p>
      <w:pPr>
        <w:spacing w:after="0" w:line="227"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PETACH TIKVA, Israel, March 31, 2026 (GLOBE NEWSWIRE) -- PolyPid Ltd. (Nasdaq: PYPD) (“PolyPid” or the “Company”), an innovative biopharmaceutical company dedicated to improving patient outcomes by elevating treatment effectiveness, right where care begins, today announced that it has initiated a New Drug Application (“NDA”) submission to the U.S. Food and Drug Administration (the “FDA”)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for the prevention of surgical site infections (“SSIs”) in patients undergoing colorectal surgery.</w:t>
      </w:r>
    </w:p>
    <w:p>
      <w:pPr>
        <w:spacing w:after="0" w:line="200"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NDA is being submitted under the FDA’s Fast Track designation, which allows for rolling review. The submission includes the Chemistry, Manufacturing and Controls (CMC) and nonclinical sections of the NDA, with additional components, including the clinical section, expected to be submitted in the second quarter of 2026.</w:t>
      </w:r>
    </w:p>
    <w:p>
      <w:pPr>
        <w:spacing w:after="0" w:line="135" w:lineRule="exact"/>
        <w:rPr>
          <w:sz w:val="20"/>
          <w:szCs w:val="20"/>
          <w:color w:val="auto"/>
        </w:rPr>
      </w:pPr>
    </w:p>
    <w:p>
      <w:pPr>
        <w:ind w:right="320"/>
        <w:spacing w:after="0" w:line="228" w:lineRule="exact"/>
        <w:rPr>
          <w:sz w:val="20"/>
          <w:szCs w:val="20"/>
          <w:color w:val="auto"/>
        </w:rPr>
      </w:pPr>
      <w:r>
        <w:rPr>
          <w:rFonts w:ascii="Times New Roman" w:cs="Times New Roman" w:eastAsia="Times New Roman" w:hAnsi="Times New Roman"/>
          <w:sz w:val="18"/>
          <w:szCs w:val="18"/>
          <w:color w:val="auto"/>
        </w:rPr>
        <w:t>“This submission marks a pivotal milestone for PolyPid as we advance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into its regulatory approval phase,” said Dikla Czaczkes Akselbrad, Chief Executive Officer of PolyPid. “Following the positive results from our successful Phase 3 SHIELD II trial and constructive feedback from our previously announced pre-NDA meeting with the FDA, we are pleased to initiate the NDA submission. We are highly focused on executing toward potential approval and commercialization, with the goal of bringing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to patients undergoing surgery, while advancing discussions for a U.S. commercialization partnership.”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D-PLEX</w:t>
      </w:r>
      <w:r>
        <w:rPr>
          <w:rFonts w:ascii="Times New Roman" w:cs="Times New Roman" w:eastAsia="Times New Roman" w:hAnsi="Times New Roman"/>
          <w:sz w:val="29"/>
          <w:szCs w:val="29"/>
          <w:b w:val="1"/>
          <w:bCs w:val="1"/>
          <w:color w:val="auto"/>
          <w:vertAlign w:val="subscript"/>
        </w:rPr>
        <w:t>100</w:t>
      </w:r>
    </w:p>
    <w:p>
      <w:pPr>
        <w:spacing w:after="0" w:line="65"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18"/>
          <w:szCs w:val="18"/>
          <w:color w:val="auto"/>
        </w:rPr>
        <w:t>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PolyPid’s lead product candidate, is designed to provide local prolonged and controlled anti-bacterial activity directly at the surgical site to prevent SSIs. Following the administration of 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xml:space="preserve"> into the surgical site, PolyPid’s delivery technology, Kynatrix, pairs with Active Pharmaceutical Ingredients, enabling a prolonged and continuous release of the broad-spectrum antibiotic doxycycline, resulting in a high local concentration of the drug for a period of 30 days for the prevention of SSIs, with additional potential to prevent SSIs caused by antibiotic-resistant bacteria at the surgical site. 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xml:space="preserve"> recently demonstrated positive results in the Phase 3 SHIELD II trial, achieving a statistically significant 60% (p= 0.0013) relative risk reduction in SSI incidence following abdominal colorectal surgery with large incisions. 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xml:space="preserve"> received Breakthrough Therapy Designation from the FDA for the prevention of SSIs in patients undergoing elective colorectal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PolyPid</w:t>
      </w:r>
    </w:p>
    <w:p>
      <w:pPr>
        <w:spacing w:after="0" w:line="229"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PolyPid Ltd. (Nasdaq: PYPD) is an innovative biopharmaceutical company dedicated to elevating treatment effectiveness, right where care begins. The Company develops long-acting, controlled-release drugs designed to deliver therapy precisely at the site of care, addressing critical unmet medical needs across a wide and diverse pipeline spanning surgical care, metabolic diseases, and beyond. PolyPid’s lead product,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successfully met its primary and all key secondary endpoints in the landmark Phase 3 SHIELD II trial for the prevention of surgical site infections. Guided by a commitment to precision and innovation, PolyPid is redefining how therapies perform and raise the standard of patient care. For additional Company information, please visit http://www.polypid.com and follow us on Twitter (X) and LinkedIn.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the progress of the rolling NDA submission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and the expected timing thereof, the Company’s expectations regarding potential approval of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and potential commercial partnership for the U.S. market.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including, but not limited to, the risks detailed in the Company’s Annual Report on Form 20-F filed on February 25,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PolyPid is not responsible for the contents of third-party websites.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PolyPid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 Warshavsky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908-858-5995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IR@Polypid.com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Arx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American Equities Desk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polypid@arxhq.com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jpeg"/><Relationship Id="rId25" Type="http://schemas.openxmlformats.org/officeDocument/2006/relationships/image" Target="media/image12.png"/><Relationship Id="rId26" Type="http://schemas.openxmlformats.org/officeDocument/2006/relationships/image" Target="media/image13.png"/><Relationship Id="rId13" Type="http://schemas.openxmlformats.org/officeDocument/2006/relationships/hyperlink" Target="http://www.sec.gov/Archives/edgar/data/1611842/000121390025068692/ea0250584-f3_polypid.htm" TargetMode="External"/><Relationship Id="rId14" Type="http://schemas.openxmlformats.org/officeDocument/2006/relationships/hyperlink" Target="http://www.sec.gov/Archives/edgar/data/1611842/000110465920077735/tm209265d11_s8.htm" TargetMode="External"/><Relationship Id="rId15" Type="http://schemas.openxmlformats.org/officeDocument/2006/relationships/hyperlink" Target="http://www.sec.gov/Archives/edgar/data/1611842/000121390023025649/ea176190-s8_polypid.htm" TargetMode="External"/><Relationship Id="rId16" Type="http://schemas.openxmlformats.org/officeDocument/2006/relationships/hyperlink" Target="http://www.sec.gov/Archives/edgar/data/1611842/000121390024020445/ea0201047-s8_polypid.htm" TargetMode="External"/><Relationship Id="rId17" Type="http://schemas.openxmlformats.org/officeDocument/2006/relationships/hyperlink" Target="http://www.sec.gov/Archives/edgar/data/1611842/000121390024058604/ea0208116-s8_polypid.htm" TargetMode="External"/><Relationship Id="rId18" Type="http://schemas.openxmlformats.org/officeDocument/2006/relationships/hyperlink" Target="http://www.sec.gov/Archives/edgar/data/1611842/000121390025075646/ea0252816-s8_polypi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2026-03-31T07:41:32Z</dcterms:created>
  <dcterms:modified xsi:type="dcterms:W3CDTF">2026-03-31T07:41:32Z</dcterms:modified>
</cp:coreProperties>
</file>