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753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75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Warshavsky Ori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PolyPid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PYPD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POLYPID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 HASIVIM STREET ISRAEL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PETACH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495376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 - 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09/28/2021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02/10/2033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1,333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05/09/2023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05/09/2032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1,333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08/09/2031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794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08/07/2024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08/07/2033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7,667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08/06/2024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05/06/2034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51,000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4.64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05/06/2034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34,000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4.64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08/12/2025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05/12/2035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37,800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05/12/2035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25,200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November 9, 2020 and fully vested as of October 1,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9, 2022 and vest on a quarterly basis beginning May 9, 2023 until May 9,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August 9, 2021 and fully vested as of August 9,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August 7, 2023 and vest on a quarterly basis beginning August 7, 2024 until August 7, 2027.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6, 2024 and vest on a quarterly basis until May 6, 2028.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6, 2024 and vest on a quarterly basis until May 6, 2026.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7. The options were granted on May 12, 2025 and vest on a quarterly basis until May 12, 2029.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8. The options were granted on May 12, 2025 and vest on a quarterly basis until May 12, 2027.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Ori Warshavsky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55" TargetMode="External"/><Relationship Id="rId11" Type="http://schemas.openxmlformats.org/officeDocument/2006/relationships/hyperlink" Target="http://www.sec.gov/cgi-bin/browse-edgar?action=getcompany&amp;CIK=000161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2026-03-26T15:05:31Z</dcterms:created>
  <dcterms:modified xsi:type="dcterms:W3CDTF">2026-03-26T15:05:31Z</dcterms:modified>
</cp:coreProperties>
</file>