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315-6k_polypid.htm"/>
      <w:bookmarkStart w:id="1" w:name="ksea03073156k_polypid"/>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001-38428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Hasivim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 495376,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PolyPid Ltd.’s (the “Registrant”) press release issued on October 1, 2026, titled “PolyPid Regains European Commercialization Rights for D-PLEX₁₀₀ Expanding Global Commercialization Opportunities,” which relates to the mutual termination of that certain License, Distribution and Supply Agreement, dated August 2, 2022, by and between the Registrant and Mercury Pharma Group Limited, under the trade name Advanz Pharma Holdings.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The first paragraph and the section titled “Forward-looking Statements” in the press release attached hereto as Exhibit 99.1 are incorporated by reference into the Registrant’s registration statements on Form F-3 (File No. </w:t>
      </w:r>
      <w:hyperlink r:id="rId2">
        <w:r>
          <w:rPr>
            <w:rStyle w:val="InternetLink"/>
            <w:rFonts w:ascii="Times New Roman;Times;Serif" w:hAnsi="Times New Roman;Times;Serif"/>
            <w:b w:val="false"/>
            <w:i w:val="false"/>
            <w:caps w:val="false"/>
            <w:smallCaps w:val="false"/>
            <w:sz w:val="20"/>
          </w:rPr>
          <w:t>333-276826</w:t>
        </w:r>
      </w:hyperlink>
      <w:r>
        <w:rPr>
          <w:rFonts w:ascii="Times New Roman;Times;Serif" w:hAnsi="Times New Roman;Times;Serif"/>
          <w:b w:val="false"/>
          <w:i w:val="false"/>
          <w:caps w:val="false"/>
          <w:smallCaps w:val="false"/>
          <w:sz w:val="20"/>
        </w:rPr>
        <w:t>, File No. </w:t>
      </w:r>
      <w:hyperlink r:id="rId3">
        <w:r>
          <w:rPr>
            <w:rStyle w:val="InternetLink"/>
            <w:rFonts w:ascii="Times New Roman;Times;Serif" w:hAnsi="Times New Roman;Times;Serif"/>
            <w:b w:val="false"/>
            <w:i w:val="false"/>
            <w:caps w:val="false"/>
            <w:smallCaps w:val="false"/>
            <w:sz w:val="20"/>
          </w:rPr>
          <w:t>333-280658</w:t>
        </w:r>
      </w:hyperlink>
      <w:r>
        <w:rPr>
          <w:rFonts w:ascii="Times New Roman;Times;Serif" w:hAnsi="Times New Roman;Times;Serif"/>
          <w:b w:val="false"/>
          <w:i w:val="false"/>
          <w:caps w:val="false"/>
          <w:smallCaps w:val="false"/>
          <w:sz w:val="20"/>
        </w:rPr>
        <w:t>, File No. </w:t>
      </w:r>
      <w:hyperlink r:id="rId4">
        <w:r>
          <w:rPr>
            <w:rStyle w:val="InternetLink"/>
            <w:rFonts w:ascii="Times New Roman;Times;Serif" w:hAnsi="Times New Roman;Times;Serif"/>
            <w:b w:val="false"/>
            <w:i w:val="false"/>
            <w:caps w:val="false"/>
            <w:smallCaps w:val="false"/>
            <w:sz w:val="20"/>
          </w:rPr>
          <w:t>333-281863</w:t>
        </w:r>
      </w:hyperlink>
      <w:r>
        <w:rPr>
          <w:rFonts w:ascii="Times New Roman;Times;Serif" w:hAnsi="Times New Roman;Times;Serif"/>
          <w:b w:val="false"/>
          <w:i w:val="false"/>
          <w:caps w:val="false"/>
          <w:smallCaps w:val="false"/>
          <w:sz w:val="20"/>
        </w:rPr>
        <w:t>, File No. </w:t>
      </w:r>
      <w:hyperlink r:id="rId5">
        <w:r>
          <w:rPr>
            <w:rStyle w:val="InternetLink"/>
            <w:rFonts w:ascii="Times New Roman;Times;Serif" w:hAnsi="Times New Roman;Times;Serif"/>
            <w:b w:val="false"/>
            <w:i w:val="false"/>
            <w:caps w:val="false"/>
            <w:smallCaps w:val="false"/>
            <w:sz w:val="20"/>
          </w:rPr>
          <w:t>333-284376</w:t>
        </w:r>
      </w:hyperlink>
      <w:r>
        <w:rPr>
          <w:rFonts w:ascii="Times New Roman;Times;Serif" w:hAnsi="Times New Roman;Times;Serif"/>
          <w:b w:val="false"/>
          <w:i w:val="false"/>
          <w:caps w:val="false"/>
          <w:smallCaps w:val="false"/>
          <w:sz w:val="20"/>
        </w:rPr>
        <w:t xml:space="preserve"> and File No. </w:t>
      </w:r>
      <w:hyperlink r:id="rId6">
        <w:r>
          <w:rPr>
            <w:rStyle w:val="InternetLink"/>
            <w:rFonts w:ascii="Times New Roman;Times;Serif" w:hAnsi="Times New Roman;Times;Serif"/>
            <w:b w:val="false"/>
            <w:i w:val="false"/>
            <w:caps w:val="false"/>
            <w:smallCaps w:val="false"/>
            <w:sz w:val="20"/>
          </w:rPr>
          <w:t>333-289034</w:t>
        </w:r>
      </w:hyperlink>
      <w:r>
        <w:rPr>
          <w:rFonts w:ascii="Times New Roman;Times;Serif" w:hAnsi="Times New Roman;Times;Serif"/>
          <w:b w:val="false"/>
          <w:i w:val="false"/>
          <w:caps w:val="false"/>
          <w:smallCaps w:val="false"/>
          <w:sz w:val="20"/>
        </w:rPr>
        <w:t>)  and Form S-8 (File No. </w:t>
      </w:r>
      <w:hyperlink r:id="rId7">
        <w:r>
          <w:rPr>
            <w:rStyle w:val="InternetLink"/>
            <w:rFonts w:ascii="Times New Roman;Times;Serif" w:hAnsi="Times New Roman;Times;Serif"/>
            <w:b w:val="false"/>
            <w:i w:val="false"/>
            <w:caps w:val="false"/>
            <w:smallCaps w:val="false"/>
            <w:sz w:val="20"/>
          </w:rPr>
          <w:t>333-239517</w:t>
        </w:r>
      </w:hyperlink>
      <w:r>
        <w:rPr>
          <w:rFonts w:ascii="Times New Roman;Times;Serif" w:hAnsi="Times New Roman;Times;Serif"/>
          <w:b w:val="false"/>
          <w:i w:val="false"/>
          <w:caps w:val="false"/>
          <w:smallCaps w:val="false"/>
          <w:sz w:val="20"/>
        </w:rPr>
        <w:t>, File No. </w:t>
      </w:r>
      <w:hyperlink r:id="rId8">
        <w:r>
          <w:rPr>
            <w:rStyle w:val="InternetLink"/>
            <w:rFonts w:ascii="Times New Roman;Times;Serif" w:hAnsi="Times New Roman;Times;Serif"/>
            <w:b w:val="false"/>
            <w:i w:val="false"/>
            <w:caps w:val="false"/>
            <w:smallCaps w:val="false"/>
            <w:sz w:val="20"/>
          </w:rPr>
          <w:t>333-271060</w:t>
        </w:r>
      </w:hyperlink>
      <w:r>
        <w:rPr>
          <w:rFonts w:ascii="Times New Roman;Times;Serif" w:hAnsi="Times New Roman;Times;Serif"/>
          <w:b w:val="false"/>
          <w:i w:val="false"/>
          <w:caps w:val="false"/>
          <w:smallCaps w:val="false"/>
          <w:sz w:val="20"/>
        </w:rPr>
        <w:t>, File No. </w:t>
      </w:r>
      <w:hyperlink r:id="rId9">
        <w:r>
          <w:rPr>
            <w:rStyle w:val="InternetLink"/>
            <w:rFonts w:ascii="Times New Roman;Times;Serif" w:hAnsi="Times New Roman;Times;Serif"/>
            <w:b w:val="false"/>
            <w:i w:val="false"/>
            <w:caps w:val="false"/>
            <w:smallCaps w:val="false"/>
            <w:sz w:val="20"/>
          </w:rPr>
          <w:t>333-277703</w:t>
        </w:r>
      </w:hyperlink>
      <w:r>
        <w:rPr>
          <w:rFonts w:ascii="Times New Roman;Times;Serif" w:hAnsi="Times New Roman;Times;Serif"/>
          <w:b w:val="false"/>
          <w:i w:val="false"/>
          <w:caps w:val="false"/>
          <w:smallCaps w:val="false"/>
          <w:sz w:val="20"/>
        </w:rPr>
        <w:t>, File No. </w:t>
      </w:r>
      <w:hyperlink r:id="rId10">
        <w:r>
          <w:rPr>
            <w:rStyle w:val="InternetLink"/>
            <w:rFonts w:ascii="Times New Roman;Times;Serif" w:hAnsi="Times New Roman;Times;Serif"/>
            <w:b w:val="false"/>
            <w:i w:val="false"/>
            <w:caps w:val="false"/>
            <w:smallCaps w:val="false"/>
            <w:sz w:val="20"/>
          </w:rPr>
          <w:t>333-280662</w:t>
        </w:r>
      </w:hyperlink>
      <w:r>
        <w:rPr>
          <w:rFonts w:ascii="Times New Roman;Times;Serif" w:hAnsi="Times New Roman;Times;Serif"/>
          <w:b w:val="false"/>
          <w:i w:val="false"/>
          <w:caps w:val="false"/>
          <w:smallCaps w:val="false"/>
          <w:sz w:val="20"/>
        </w:rPr>
        <w:t xml:space="preserve">, File No. </w:t>
      </w:r>
      <w:hyperlink r:id="rId11">
        <w:r>
          <w:rPr>
            <w:rStyle w:val="InternetLink"/>
            <w:rFonts w:ascii="Times New Roman;Times;Serif" w:hAnsi="Times New Roman;Times;Serif"/>
            <w:b w:val="false"/>
            <w:i w:val="false"/>
            <w:caps w:val="false"/>
            <w:smallCaps w:val="false"/>
            <w:sz w:val="20"/>
          </w:rPr>
          <w:t>333-289570</w:t>
        </w:r>
      </w:hyperlink>
      <w:r>
        <w:rPr>
          <w:rFonts w:ascii="Times New Roman;Times;Serif" w:hAnsi="Times New Roman;Times;Serif"/>
          <w:b w:val="false"/>
          <w:i w:val="false"/>
          <w:caps w:val="false"/>
          <w:smallCaps w:val="false"/>
          <w:sz w:val="20"/>
        </w:rPr>
        <w:t xml:space="preserve"> and File No. </w:t>
      </w:r>
      <w:hyperlink r:id="rId12">
        <w:r>
          <w:rPr>
            <w:rStyle w:val="InternetLink"/>
            <w:rFonts w:ascii="Times New Roman;Times;Serif" w:hAnsi="Times New Roman;Times;Serif"/>
            <w:b w:val="false"/>
            <w:i w:val="false"/>
            <w:caps w:val="false"/>
            <w:smallCaps w:val="false"/>
            <w:sz w:val="20"/>
          </w:rPr>
          <w:t>333-298261</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46"/>
        <w:gridCol w:w="159"/>
        <w:gridCol w:w="9000"/>
      </w:tblGrid>
      <w:tr>
        <w:trPr/>
        <w:tc>
          <w:tcPr>
            <w:tcW w:w="1205" w:type="dxa"/>
            <w:gridSpan w:val="2"/>
            <w:tcBorders>
              <w:bottom w:val="single" w:sz="12" w:space="0" w:color="000000"/>
            </w:tcBorders>
            <w:vAlign w:val="center"/>
          </w:tcPr>
          <w:p>
            <w:pPr>
              <w:pStyle w:val="TableContents"/>
              <w:bidi w:val="0"/>
              <w:spacing w:before="0" w:after="283"/>
              <w:jc w:val="left"/>
              <w:rPr>
                <w:b/>
              </w:rPr>
            </w:pPr>
            <w:r>
              <w:rPr>
                <w:b/>
              </w:rPr>
              <w:t>Exhibit No.</w:t>
            </w:r>
          </w:p>
        </w:tc>
        <w:tc>
          <w:tcPr>
            <w:tcW w:w="9000" w:type="dxa"/>
            <w:tcBorders/>
            <w:tcMar>
              <w:bottom w:w="0" w:type="dxa"/>
            </w:tcMar>
            <w:vAlign w:val="center"/>
          </w:tcPr>
          <w:p>
            <w:pPr>
              <w:pStyle w:val="TableContents"/>
              <w:bidi w:val="0"/>
              <w:spacing w:before="0" w:after="283"/>
              <w:jc w:val="left"/>
              <w:rPr/>
            </w:pPr>
            <w:r>
              <w:rPr/>
              <w:t> </w:t>
            </w:r>
          </w:p>
        </w:tc>
      </w:tr>
      <w:tr>
        <w:trPr/>
        <w:tc>
          <w:tcPr>
            <w:tcW w:w="1046"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000" w:type="dxa"/>
            <w:tcBorders/>
            <w:shd w:fill="CCEEFF" w:val="clear"/>
            <w:tcMar>
              <w:bottom w:w="0" w:type="dxa"/>
            </w:tcMar>
            <w:vAlign w:val="center"/>
          </w:tcPr>
          <w:p>
            <w:pPr>
              <w:pStyle w:val="TableContents"/>
              <w:bidi w:val="0"/>
              <w:spacing w:before="0" w:after="283"/>
              <w:jc w:val="left"/>
              <w:rPr/>
            </w:pPr>
            <w:hyperlink w:anchor="ea030731501ex99-1.htm">
              <w:r>
                <w:rPr>
                  <w:rStyle w:val="InternetLink"/>
                </w:rPr>
                <w:t>Press Release issued by PolyPid Ltd. on October 1, 2026, titled “PolyPid Regains European Commercialization Rights for D-PLEX₁₀₀ Expanding Global Commercialization Opportunities.”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720" w:type="dxa"/>
        <w:jc w:val="left"/>
        <w:tblInd w:w="0" w:type="dxa"/>
        <w:tblLayout w:type="fixed"/>
        <w:tblCellMar>
          <w:top w:w="0" w:type="dxa"/>
          <w:left w:w="0" w:type="dxa"/>
          <w:bottom w:w="0" w:type="dxa"/>
          <w:right w:w="0" w:type="dxa"/>
        </w:tblCellMar>
      </w:tblPr>
      <w:tblGrid>
        <w:gridCol w:w="2150"/>
        <w:gridCol w:w="365"/>
        <w:gridCol w:w="650"/>
        <w:gridCol w:w="2555"/>
      </w:tblGrid>
      <w:tr>
        <w:trPr/>
        <w:tc>
          <w:tcPr>
            <w:tcW w:w="2150" w:type="dxa"/>
            <w:tcBorders/>
            <w:vAlign w:val="center"/>
          </w:tcPr>
          <w:p>
            <w:pPr>
              <w:pStyle w:val="TableContents"/>
              <w:bidi w:val="0"/>
              <w:spacing w:before="0" w:after="283"/>
              <w:jc w:val="both"/>
              <w:rPr/>
            </w:pPr>
            <w:r>
              <w:rPr/>
              <w:t> </w:t>
            </w:r>
          </w:p>
        </w:tc>
        <w:tc>
          <w:tcPr>
            <w:tcW w:w="3570" w:type="dxa"/>
            <w:gridSpan w:val="3"/>
            <w:tcBorders/>
            <w:vAlign w:val="center"/>
          </w:tcPr>
          <w:p>
            <w:pPr>
              <w:pStyle w:val="TableContents"/>
              <w:bidi w:val="0"/>
              <w:spacing w:before="0" w:after="283"/>
              <w:jc w:val="both"/>
              <w:rPr>
                <w:b/>
              </w:rPr>
            </w:pPr>
            <w:r>
              <w:rPr>
                <w:b/>
              </w:rPr>
              <w:t>POLYPID LTD.</w:t>
            </w:r>
          </w:p>
        </w:tc>
      </w:tr>
      <w:tr>
        <w:trPr/>
        <w:tc>
          <w:tcPr>
            <w:tcW w:w="215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205" w:type="dxa"/>
            <w:gridSpan w:val="2"/>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both"/>
              <w:rPr/>
            </w:pPr>
            <w:r>
              <w:rPr/>
              <w:t>Date: October 1, 2026</w:t>
            </w:r>
          </w:p>
        </w:tc>
        <w:tc>
          <w:tcPr>
            <w:tcW w:w="365" w:type="dxa"/>
            <w:tcBorders/>
            <w:vAlign w:val="center"/>
          </w:tcPr>
          <w:p>
            <w:pPr>
              <w:pStyle w:val="TableContents"/>
              <w:bidi w:val="0"/>
              <w:spacing w:before="0" w:after="283"/>
              <w:jc w:val="both"/>
              <w:rPr/>
            </w:pPr>
            <w:r>
              <w:rPr/>
              <w:t>By:</w:t>
            </w:r>
          </w:p>
        </w:tc>
        <w:tc>
          <w:tcPr>
            <w:tcW w:w="3205" w:type="dxa"/>
            <w:gridSpan w:val="2"/>
            <w:tcBorders>
              <w:bottom w:val="single" w:sz="12" w:space="0" w:color="000000"/>
            </w:tcBorders>
            <w:tcMar>
              <w:bottom w:w="28" w:type="dxa"/>
            </w:tcMar>
            <w:vAlign w:val="center"/>
          </w:tcPr>
          <w:p>
            <w:pPr>
              <w:pStyle w:val="TableContents"/>
              <w:bidi w:val="0"/>
              <w:spacing w:before="0" w:after="283"/>
              <w:jc w:val="both"/>
              <w:rPr/>
            </w:pPr>
            <w:r>
              <w:rPr/>
              <w:t>/s/ Dikla Czaczkes Akselbrad</w:t>
            </w:r>
          </w:p>
        </w:tc>
      </w:tr>
      <w:tr>
        <w:trPr/>
        <w:tc>
          <w:tcPr>
            <w:tcW w:w="215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2555" w:type="dxa"/>
            <w:tcBorders/>
            <w:vAlign w:val="center"/>
          </w:tcPr>
          <w:p>
            <w:pPr>
              <w:pStyle w:val="TableContents"/>
              <w:bidi w:val="0"/>
              <w:spacing w:before="0" w:after="283"/>
              <w:jc w:val="left"/>
              <w:rPr/>
            </w:pPr>
            <w:r>
              <w:rPr/>
              <w:t>Dikla Czaczkes Akselbrad</w:t>
            </w:r>
          </w:p>
        </w:tc>
      </w:tr>
      <w:tr>
        <w:trPr/>
        <w:tc>
          <w:tcPr>
            <w:tcW w:w="215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255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31501ex99-1.htm"/>
      <w:bookmarkStart w:id="3" w:name="ksea030731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3811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381125" cy="371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Regains European Commercialization Rights for D-PLEX₁₀₀, Expanding Global Commercialization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October 1, 2026 -- PolyPid Ltd. (Nasdaq: PYPD) (“PolyPid” or the “Company”), an innovative biopharmaceutical company dedicated to improving patient outcomes by elevating treatment effectiveness, right where care begins, today announced that PolyPid and ADVANZ PHARMA have mutually agreed to terminate their 2022 exclusive License, Distribution and Supply Agreement for D-PLEX₁₀₀ in Europe. As a result, the exclusive European commercialization rights for D-PLEX₁₀₀ have reverted to PolyPid.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appreciate the collaboration with the ADVANZ PHARMA team over the past several years and thank them for working with us to reach a mutually agreeable conclusion,” said Dikla Czaczkes Akselbrad, Chief Executive Officer of PolyPid. “Since entering into the original agreement in 2022, several transformative milestones have been achieved, including the successful completion of our Phase 3 SHIELD II trial, completion of our New Drug Application (“NDA”) submission to the US Food and Drug Administration (“FDA”), our EMA submission, and the establishment of our recently announced North American commercialization partnership with Azurity Pharmaceuticals . We believe that this makes D-PLEX₁₀₀ a highly attractive opportunity for multinational pharmaceutical companies looking to enhance their product portfolio in the surgical site infection space in Europe and other large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PolyPid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D-PLEX₁₀₀,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its plans and expectations regarding the future commercialization of D-PLEX₁₀₀ in Europe following the termination of the ADVANZ PHARMA agreement, its evaluation of potential commercialization opportunities, the continued advancement of D-PLEX₁₀₀ toward potential regulatory approval and commercialization, and the potential role of D-PLEX₁₀₀ in improving surgical outcomes and addressing the burden of surgical site infections.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is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w:t>
        <w:br/>
        <w:t>Ori Warshavsky</w:t>
        <w:br/>
        <w:t>908-858-5995</w:t>
        <w:br/>
        <w:t>IR@Polypid.com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Arx Investor Relations</w:t>
        <w:br/>
        <w:t>North American Equities Desk</w:t>
        <w:br/>
        <w:t>polypid@arxhq.com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11842/000121390024009108/ea192572-f3_polypidltd.htm" TargetMode="External"/><Relationship Id="rId3" Type="http://schemas.openxmlformats.org/officeDocument/2006/relationships/hyperlink" Target="http://www.sec.gov/Archives/edgar/data/1611842/000121390024058595/ea0208115-f3_polypidltd.htm" TargetMode="External"/><Relationship Id="rId4" Type="http://schemas.openxmlformats.org/officeDocument/2006/relationships/hyperlink" Target="http://www.sec.gov/Archives/edgar/data/1611842/000121390024074508/ea0212801-f3_polypidltd.htm" TargetMode="External"/><Relationship Id="rId5" Type="http://schemas.openxmlformats.org/officeDocument/2006/relationships/hyperlink" Target="https://www.sec.gov/Archives/edgar/data/1611842/000121390025004999/ea0227827-f3_polypid.htm" TargetMode="External"/><Relationship Id="rId6" Type="http://schemas.openxmlformats.org/officeDocument/2006/relationships/hyperlink" Target="http://www.sec.gov/Archives/edgar/data/1611842/000121390025068692/ea0250584-f3_polypid.htm" TargetMode="External"/><Relationship Id="rId7" Type="http://schemas.openxmlformats.org/officeDocument/2006/relationships/hyperlink" Target="http://www.sec.gov/Archives/edgar/data/1611842/000110465920077735/tm209265d11_s8.htm" TargetMode="External"/><Relationship Id="rId8" Type="http://schemas.openxmlformats.org/officeDocument/2006/relationships/hyperlink" Target="http://www.sec.gov/Archives/edgar/data/1611842/000121390023025649/ea176190-s8_polypid.htm" TargetMode="External"/><Relationship Id="rId9" Type="http://schemas.openxmlformats.org/officeDocument/2006/relationships/hyperlink" Target="http://www.sec.gov/Archives/edgar/data/1611842/000121390024020445/ea0201047-s8_polypid.htm" TargetMode="External"/><Relationship Id="rId10" Type="http://schemas.openxmlformats.org/officeDocument/2006/relationships/hyperlink" Target="http://www.sec.gov/Archives/edgar/data/1611842/000121390024058604/ea0208116-s8_polypid.htm" TargetMode="External"/><Relationship Id="rId11" Type="http://schemas.openxmlformats.org/officeDocument/2006/relationships/hyperlink" Target="http://www.sec.gov/Archives/edgar/data/1611842/000121390025075646/ea0252816-s8_polypid.htm" TargetMode="External"/><Relationship Id="rId12" Type="http://schemas.openxmlformats.org/officeDocument/2006/relationships/hyperlink" Target="https://www.sec.gov/Archives/edgar/data/1611842/000121390026088332/ea0300790-s8_polypid.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1086</Words>
  <Characters>6429</Characters>
  <CharactersWithSpaces>7495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