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Polypid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Aurum Ventures M.K.I.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ISRAEL</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5,001,561.00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5,001,561.00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5,001,561.00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Number of shares beneficially owned as shown in Rows 5, 7 and 9 consists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3,550,133 outstanding Ordinary Shares plus 1,451,428 Ordinary Shares issuable under currently exercisable warrants. As described in Item 4, the Ordinary Shares reported in Rows 5, 7 and 9, and the percentage shown in Row 11, reflect the number of Ordinary Shares that would be issuable upon full exercise of all such warrants beneficially owned by the Reporting Person (as all are currently exercisable) and do not give effect to "blocker" clauses in the warrants that limit exercise of warrants to the extent it would result in beneficial ownership above 9.9% at any given time. If giving effect to such blockers, the actual number of Ordinary Shares that may be held by the Reporting Person at one time is less than the number of shares reported in Rows 5, 7 and 9, and the percentage ownership is less than that shown in Row 11.</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Polypid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18 Hasivim Street, Petach Tikva, Israel, 495376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80" w:hanging="912"/>
        <w:spacing w:after="0" w:line="193" w:lineRule="auto"/>
        <w:tabs>
          <w:tab w:leader="none" w:pos="96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Aurum Ventures M.K.I. Ltd. ("Aurum" or the "Reporting Person"). All outstanding shares of Aurum are held indirectly by a trust settled by Morris Kahn (deceased). The trustee of the trust has appointed the board of directors of Aurum to make day-to-day voting and investment decisions with respect to the Ordinary Shares of the Issuer held by Aurum.</w:t>
      </w:r>
    </w:p>
    <w:p>
      <w:pPr>
        <w:spacing w:after="0" w:line="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right="4340"/>
        <w:spacing w:after="0" w:line="256" w:lineRule="auto"/>
        <w:rPr>
          <w:sz w:val="20"/>
          <w:szCs w:val="20"/>
          <w:color w:val="auto"/>
        </w:rPr>
      </w:pPr>
      <w:r>
        <w:rPr>
          <w:rFonts w:ascii="Times New Roman" w:cs="Times New Roman" w:eastAsia="Times New Roman" w:hAnsi="Times New Roman"/>
          <w:sz w:val="22"/>
          <w:szCs w:val="22"/>
          <w:color w:val="auto"/>
        </w:rPr>
        <w:t>c/o Aurum Group, 16 Abba Hillel Road, Ramat Gan 5250608, Israel Citizenship:</w:t>
      </w:r>
    </w:p>
    <w:p>
      <w:pPr>
        <w:ind w:left="40"/>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 no par value</w:t>
      </w:r>
    </w:p>
    <w:p>
      <w:pPr>
        <w:ind w:left="960" w:hanging="912"/>
        <w:spacing w:after="0" w:line="180" w:lineRule="auto"/>
        <w:tabs>
          <w:tab w:leader="none" w:pos="960" w:val="left"/>
        </w:tabs>
        <w:numPr>
          <w:ilvl w:val="0"/>
          <w:numId w:val="5"/>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ectPr>
          <w:pgSz w:w="11900" w:h="16838" w:orient="portrait"/>
          <w:cols w:equalWidth="0" w:num="1">
            <w:col w:w="11220"/>
          </w:cols>
          <w:pgMar w:left="320" w:top="111" w:right="359" w:bottom="0" w:gutter="0" w:footer="0" w:header="0"/>
          <w:type w:val="continuous"/>
        </w:sectPr>
      </w:pPr>
    </w:p>
    <w:bookmarkStart w:id="2" w:name="page3"/>
    <w:bookmarkEnd w:id="2"/>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5,001,561 Ordinary Shares, consisting of (1) 3,550,133 outstanding Ordinary Shares, plus (2) 1,451,428 Ordinary Shares issuable under currently exercisable warrants. The percent of class beneficially owned by the Reporting Person that is set forth in paragraph (b) below is based upon (i) 19,083,236 Ordinary Shares outstanding as of February 19, 2026, as set forth in the Issuer's Annual Report on Form 20-F for the year ended December 31, 2025,</w:t>
      </w:r>
    </w:p>
    <w:p>
      <w:pPr>
        <w:spacing w:after="0" w:line="2" w:lineRule="exact"/>
        <w:rPr>
          <w:sz w:val="20"/>
          <w:szCs w:val="20"/>
          <w:color w:val="auto"/>
        </w:rPr>
      </w:pPr>
    </w:p>
    <w:p>
      <w:pPr>
        <w:ind w:left="9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filed with the SEC on February 25, 2026, plus (ii) 1,451,428 additional Ordinary Shares issuable upon exercise of currently exercisable warrants held by Aurum. The aggregate number and percentage of outstanding Ordinary Shares beneficially owned as reported herein includes Ordinary Shares issuable upon exercise of the foregoing warrants without giving effect to the "blocker" provisions in such warrants that limit exercise to the extent it would result in beneficial ownership above 9.9% at any given time. If giving effect to such blocker provisions, the actual number and percentage of outstanding Ordinary Shares that may be beneficially owned by the Reporting Person at any one time is less than the aggregate number and percentage reported herein.</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24.4%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11"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0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5,001,561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0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5,001,561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00" w:h="16838" w:orient="portrait"/>
          <w:cols w:equalWidth="0" w:num="2">
            <w:col w:w="620" w:space="300"/>
            <w:col w:w="10200"/>
          </w:cols>
          <w:pgMar w:left="360" w:top="111" w:right="41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Aurum Ventures M.K.I. Ltd.</w:t>
      </w:r>
    </w:p>
    <w:p>
      <w:pPr>
        <w:spacing w:after="0" w:line="152" w:lineRule="exact"/>
        <w:rPr>
          <w:sz w:val="20"/>
          <w:szCs w:val="20"/>
          <w:color w:val="auto"/>
        </w:rPr>
      </w:pPr>
    </w:p>
    <w:p>
      <w:pPr>
        <w:ind w:left="476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Nir Dror-Darwish</w:t>
      </w:r>
    </w:p>
    <w:p>
      <w:pPr>
        <w:spacing w:after="0" w:line="4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Name/Title: Nir Dror-Darwish/Authorized Signatory</w:t>
      </w:r>
    </w:p>
    <w:p>
      <w:pPr>
        <w:spacing w:after="0" w:line="44" w:lineRule="exact"/>
        <w:rPr>
          <w:sz w:val="20"/>
          <w:szCs w:val="20"/>
          <w:color w:val="auto"/>
        </w:rPr>
      </w:pPr>
    </w:p>
    <w:p>
      <w:pPr>
        <w:ind w:left="476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398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Ilan Lior</w:t>
      </w:r>
    </w:p>
    <w:p>
      <w:pPr>
        <w:spacing w:after="0" w:line="4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Name/Title: Ilan Lior/Authorized Signatory</w:t>
      </w:r>
    </w:p>
    <w:p>
      <w:pPr>
        <w:spacing w:after="0" w:line="44" w:lineRule="exact"/>
        <w:rPr>
          <w:sz w:val="20"/>
          <w:szCs w:val="20"/>
          <w:color w:val="auto"/>
        </w:rPr>
      </w:pPr>
    </w:p>
    <w:p>
      <w:pPr>
        <w:ind w:left="398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5"/>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2026-05-04T05:17:55Z</dcterms:created>
  <dcterms:modified xsi:type="dcterms:W3CDTF">2026-05-04T05:17:55Z</dcterms:modified>
</cp:coreProperties>
</file>