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7</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PolyPid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Rosalind Advisors,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ONTARIO, CANADA</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16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5,384,813.00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5,384,813.00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5,384,813.00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38" w:orient="portrait"/>
          <w:cols w:equalWidth="0" w:num="2">
            <w:col w:w="1100" w:space="60"/>
            <w:col w:w="10060"/>
          </w:cols>
          <w:pgMar w:left="320" w:top="111" w:right="359" w:bottom="0" w:gutter="0" w:footer="0" w:header="0"/>
        </w:sectPr>
      </w:pPr>
    </w:p>
    <w:p>
      <w:pPr>
        <w:spacing w:after="0" w:line="70"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This percentage is calculated based upon 18,204,002 Ordinary shares of the Issuers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common stock outstanding as of December 31, 2025, based on the press release issued by Polypid Ltd on February 11, 2026, titled "Polypid Provides Corporate update and reports fourth quarter and full-year 2025 financial results". However, as more fully described in Item 4, the securities reported in rows 6, 8 and 9 show the number of shares of Common Stock that would be issuable upon full conversion and exercise of such reported securities and do not give effect to such blockers. Therefore, the actual number of shares of Common Stock beneficially owned by such Reporting Person, after giving effect to such blockers, is less than the number of securities reported in rows 6, 8 and 9. (6) 597,926 shares of Common Stock 4,786,887 shares of Common Stock issuable upon exercise of warrants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SALAMON STEVEN A J</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ONTARIO, CANADA</w:t>
      </w:r>
    </w:p>
    <w:p>
      <w:pPr>
        <w:spacing w:after="0" w:line="20" w:lineRule="exact"/>
        <w:rPr>
          <w:sz w:val="20"/>
          <w:szCs w:val="20"/>
          <w:color w:val="auto"/>
        </w:rPr>
      </w:pPr>
    </w:p>
    <w:tbl>
      <w:tblPr>
        <w:tblLayout w:type="fixed"/>
        <w:tblInd w:w="4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29"/>
        </w:trPr>
        <w:tc>
          <w:tcPr>
            <w:tcW w:w="112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9"/>
                <w:szCs w:val="1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1"/>
                <w:szCs w:val="1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5,384,813.00</w:t>
            </w: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With: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1120" w:type="dxa"/>
            <w:vAlign w:val="bottom"/>
            <w:vMerge w:val="continue"/>
          </w:tcPr>
          <w:p>
            <w:pPr>
              <w:spacing w:after="0"/>
              <w:rPr>
                <w:sz w:val="8"/>
                <w:szCs w:val="8"/>
                <w:color w:val="auto"/>
              </w:rPr>
            </w:pPr>
          </w:p>
        </w:tc>
        <w:tc>
          <w:tcPr>
            <w:tcW w:w="220" w:type="dxa"/>
            <w:vAlign w:val="bottom"/>
            <w:vMerge w:val="continue"/>
          </w:tcPr>
          <w:p>
            <w:pPr>
              <w:spacing w:after="0"/>
              <w:rPr>
                <w:sz w:val="8"/>
                <w:szCs w:val="8"/>
                <w:color w:val="auto"/>
              </w:rPr>
            </w:pPr>
          </w:p>
        </w:tc>
        <w:tc>
          <w:tcPr>
            <w:tcW w:w="2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220" w:type="dxa"/>
            <w:vAlign w:val="bottom"/>
            <w:vMerge w:val="continue"/>
          </w:tcPr>
          <w:p>
            <w:pPr>
              <w:spacing w:after="0"/>
              <w:rPr>
                <w:sz w:val="12"/>
                <w:szCs w:val="12"/>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bl>
    <w:p>
      <w:pPr>
        <w:sectPr>
          <w:pgSz w:w="11900" w:h="16838" w:orient="portrait"/>
          <w:cols w:equalWidth="0" w:num="1">
            <w:col w:w="11220"/>
          </w:cols>
          <w:pgMar w:left="320" w:top="111" w:right="359" w:bottom="0" w:gutter="0" w:footer="0" w:header="0"/>
          <w:type w:val="continuous"/>
        </w:sectPr>
      </w:pPr>
    </w:p>
    <w:bookmarkStart w:id="2" w:name="page3"/>
    <w:bookmarkEnd w:id="2"/>
    <w:p>
      <w:pPr>
        <w:ind w:left="1440"/>
        <w:spacing w:after="0"/>
        <w:rPr>
          <w:sz w:val="20"/>
          <w:szCs w:val="20"/>
          <w:color w:val="auto"/>
        </w:rPr>
      </w:pPr>
      <w:r>
        <w:rPr>
          <w:rFonts w:ascii="Times New Roman" w:cs="Times New Roman" w:eastAsia="Times New Roman" w:hAnsi="Times New Roman"/>
          <w:sz w:val="22"/>
          <w:szCs w:val="22"/>
          <w:color w:val="auto"/>
        </w:rPr>
        <w:t>Power</w:t>
      </w:r>
    </w:p>
    <w:p>
      <w:pPr>
        <w:spacing w:after="0" w:line="234"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22"/>
          <w:szCs w:val="22"/>
          <w:color w:val="auto"/>
        </w:rPr>
        <w:t>5,384,813.00</w:t>
      </w:r>
    </w:p>
    <w:p>
      <w:pPr>
        <w:spacing w:after="0" w:line="8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5,384,813.00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9.9 %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IN</w:t>
      </w:r>
    </w:p>
    <w:p>
      <w:pPr>
        <w:spacing w:after="0" w:line="246"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(6) 597,926 shares of Common Stock 4,786,887 shares of Common Stock issuable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upon exercise of warrants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Aharon Gil</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980"/>
          </w:cols>
          <w:pgMar w:left="320" w:top="111" w:right="599" w:bottom="0" w:gutter="0" w:footer="0" w:header="0"/>
        </w:sectPr>
      </w:pPr>
    </w:p>
    <w:p>
      <w:pPr>
        <w:spacing w:after="0" w:line="1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ONTARIO, CANADA</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5,384,813.00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5,384,813.00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5,384,813.00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ectPr>
          <w:pgSz w:w="11900" w:h="16838" w:orient="portrait"/>
          <w:cols w:equalWidth="0" w:num="2">
            <w:col w:w="1100" w:space="60"/>
            <w:col w:w="9820"/>
          </w:cols>
          <w:pgMar w:left="320" w:top="111" w:right="599" w:bottom="0" w:gutter="0" w:footer="0" w:header="0"/>
          <w:type w:val="continuous"/>
        </w:sectPr>
      </w:pPr>
    </w:p>
    <w:bookmarkStart w:id="3" w:name="page4"/>
    <w:bookmarkEnd w:id="3"/>
    <w:p>
      <w:pPr>
        <w:spacing w:after="0" w:line="35"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(6) 597,926 shares of Common Stock 4,786,887 shares of Common Stock issuable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upon exercise of warrants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Rosalind Master Fund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74" w:orient="portrait"/>
          <w:cols w:equalWidth="0" w:num="1">
            <w:col w:w="10980"/>
          </w:cols>
          <w:pgMar w:left="320" w:top="108" w:right="599" w:bottom="0" w:gutter="0" w:footer="0" w:header="0"/>
        </w:sectPr>
      </w:pPr>
    </w:p>
    <w:p>
      <w:pPr>
        <w:spacing w:after="0" w:line="1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7900"/>
        <w:spacing w:after="0"/>
        <w:rPr>
          <w:sz w:val="20"/>
          <w:szCs w:val="20"/>
          <w:color w:val="auto"/>
        </w:rPr>
      </w:pPr>
      <w:r>
        <w:rPr>
          <w:rFonts w:ascii="Times New Roman" w:cs="Times New Roman" w:eastAsia="Times New Roman" w:hAnsi="Times New Roman"/>
          <w:sz w:val="21"/>
          <w:szCs w:val="21"/>
          <w:color w:val="auto"/>
        </w:rPr>
        <w:t>CAYMAN ISLANDS</w:t>
      </w:r>
    </w:p>
    <w:p>
      <w:pPr>
        <w:spacing w:after="0" w:line="96" w:lineRule="exact"/>
        <w:rPr>
          <w:sz w:val="20"/>
          <w:szCs w:val="20"/>
          <w:color w:val="auto"/>
        </w:rPr>
      </w:pPr>
    </w:p>
    <w:p>
      <w:pPr>
        <w:jc w:val="right"/>
        <w:ind w:right="79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5,384,813.00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5,384,813.00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5,384,813.00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74" w:orient="portrait"/>
          <w:cols w:equalWidth="0" w:num="2">
            <w:col w:w="1100" w:space="60"/>
            <w:col w:w="9820"/>
          </w:cols>
          <w:pgMar w:left="320" w:top="108" w:right="599" w:bottom="0" w:gutter="0" w:footer="0" w:header="0"/>
          <w:type w:val="continuous"/>
        </w:sectPr>
      </w:pPr>
    </w:p>
    <w:p>
      <w:pPr>
        <w:spacing w:after="0" w:line="70"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(6) 597,926 shares of Common Stock 4,786,887 shares of Common Stock issuable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upon exercise of warrants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PolyPid Ltd.</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18 HASIVIM STREET, 18 HASIVIM STREET, PETACH TIKVA, ISRAEL, 4959376.</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60" w:hanging="912"/>
        <w:spacing w:after="0"/>
        <w:tabs>
          <w:tab w:leader="none" w:pos="9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 of person filing:</w:t>
      </w:r>
    </w:p>
    <w:p>
      <w:pPr>
        <w:sectPr>
          <w:pgSz w:w="11900" w:h="16874" w:orient="portrait"/>
          <w:cols w:equalWidth="0" w:num="1">
            <w:col w:w="10980"/>
          </w:cols>
          <w:pgMar w:left="320" w:top="108" w:right="599" w:bottom="0" w:gutter="0" w:footer="0" w:header="0"/>
          <w:type w:val="continuous"/>
        </w:sectPr>
      </w:pPr>
    </w:p>
    <w:bookmarkStart w:id="4" w:name="page5"/>
    <w:bookmarkEnd w:id="4"/>
    <w:p>
      <w:pPr>
        <w:ind w:left="920" w:right="80"/>
        <w:spacing w:after="0" w:line="244" w:lineRule="auto"/>
        <w:rPr>
          <w:sz w:val="20"/>
          <w:szCs w:val="20"/>
          <w:color w:val="auto"/>
        </w:rPr>
      </w:pPr>
      <w:r>
        <w:rPr>
          <w:rFonts w:ascii="Times New Roman" w:cs="Times New Roman" w:eastAsia="Times New Roman" w:hAnsi="Times New Roman"/>
          <w:sz w:val="22"/>
          <w:szCs w:val="22"/>
          <w:color w:val="auto"/>
        </w:rPr>
        <w:t>Rosalind Advisors Inc. Advisor to RMF Rosalind Master Fund L.P. RMF Steven Salamon President Steven Salamon is the portfolio manager of the Advisor which advises RMF. Gilad Aharon is the portfolio manager and member of the Advisor which advises RMF.</w:t>
      </w:r>
    </w:p>
    <w:p>
      <w:pPr>
        <w:spacing w:after="0" w:line="1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ind w:left="920" w:right="100" w:hanging="912"/>
        <w:spacing w:after="0" w:line="193" w:lineRule="auto"/>
        <w:tabs>
          <w:tab w:leader="none" w:pos="920" w:val="left"/>
        </w:tabs>
        <w:numPr>
          <w:ilvl w:val="0"/>
          <w:numId w:val="7"/>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Rosalind Advisors, Inc. 15 Wellesley Street West Suite 326 Toronto, Ontario M4Y 0G7 Canada Rosalind Master Fund L.P. P.O. Box 309 Ugland House, Grand Cayman KY1-1104, Cayman Islands Steven Salamon 15 Wellesley Street West Suite 326 Toronto, Ontario M4Y 0G7 Canada Gilad Aharon 15 Wellesley Street West Suite 326 Toronto, Ontario M4Y 0G7 Canada</w:t>
      </w:r>
    </w:p>
    <w:p>
      <w:pPr>
        <w:sectPr>
          <w:pgSz w:w="11900" w:h="16838" w:orient="portrait"/>
          <w:cols w:equalWidth="0" w:num="1">
            <w:col w:w="11120"/>
          </w:cols>
          <w:pgMar w:left="360" w:top="355" w:right="419" w:bottom="0" w:gutter="0" w:footer="0" w:header="0"/>
        </w:sect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ind w:right="3960"/>
        <w:spacing w:after="0" w:line="309" w:lineRule="auto"/>
        <w:rPr>
          <w:sz w:val="20"/>
          <w:szCs w:val="20"/>
          <w:color w:val="auto"/>
        </w:rPr>
      </w:pPr>
      <w:r>
        <w:rPr>
          <w:rFonts w:ascii="Times New Roman" w:cs="Times New Roman" w:eastAsia="Times New Roman" w:hAnsi="Times New Roman"/>
          <w:sz w:val="22"/>
          <w:szCs w:val="22"/>
          <w:color w:val="auto"/>
        </w:rPr>
        <w:t>Mr. Salamon and Mr. Aharon are citizens of Canada, resident in Ontario Title of class of securities: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Shares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660"/>
        <w:spacing w:after="0" w:line="258" w:lineRule="auto"/>
        <w:rPr>
          <w:sz w:val="20"/>
          <w:szCs w:val="20"/>
          <w:color w:val="auto"/>
        </w:rPr>
      </w:pPr>
      <w:r>
        <w:rPr>
          <w:sz w:val="1"/>
          <w:szCs w:val="1"/>
          <w:color w:val="auto"/>
        </w:rPr>
        <w:drawing>
          <wp:inline distT="0" distB="0" distL="0" distR="0">
            <wp:extent cx="128905" cy="12890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1000"/>
        <w:spacing w:after="0" w:line="241" w:lineRule="auto"/>
        <w:rPr>
          <w:sz w:val="20"/>
          <w:szCs w:val="20"/>
          <w:color w:val="auto"/>
        </w:rPr>
      </w:pPr>
      <w:r>
        <w:rPr>
          <w:sz w:val="1"/>
          <w:szCs w:val="1"/>
          <w:color w:val="auto"/>
        </w:rPr>
        <w:drawing>
          <wp:inline distT="0" distB="0" distL="0" distR="0">
            <wp:extent cx="128905" cy="12890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00" w:lineRule="exact"/>
        <w:rPr>
          <w:sz w:val="20"/>
          <w:szCs w:val="20"/>
          <w:color w:val="auto"/>
        </w:rPr>
      </w:pPr>
    </w:p>
    <w:p>
      <w:pPr>
        <w:sectPr>
          <w:pgSz w:w="11900" w:h="16838" w:orient="portrait"/>
          <w:cols w:equalWidth="0" w:num="2">
            <w:col w:w="620" w:space="300"/>
            <w:col w:w="10200"/>
          </w:cols>
          <w:pgMar w:left="360" w:top="355" w:right="419" w:bottom="0" w:gutter="0" w:footer="0" w:header="0"/>
          <w:type w:val="continuous"/>
        </w:sectPr>
      </w:pPr>
    </w:p>
    <w:p>
      <w:pPr>
        <w:spacing w:after="0" w:line="33" w:lineRule="exact"/>
        <w:rPr>
          <w:sz w:val="20"/>
          <w:szCs w:val="20"/>
          <w:color w:val="auto"/>
        </w:rPr>
      </w:pPr>
    </w:p>
    <w:p>
      <w:pPr>
        <w:ind w:left="920"/>
        <w:spacing w:after="0" w:line="245" w:lineRule="auto"/>
        <w:rPr>
          <w:sz w:val="20"/>
          <w:szCs w:val="20"/>
          <w:color w:val="auto"/>
        </w:rPr>
      </w:pPr>
      <w:r>
        <w:rPr>
          <w:rFonts w:ascii="Times New Roman" w:cs="Times New Roman" w:eastAsia="Times New Roman" w:hAnsi="Times New Roman"/>
          <w:sz w:val="21"/>
          <w:szCs w:val="21"/>
          <w:color w:val="auto"/>
        </w:rPr>
        <w:t>The information as of the date of the event which requires filing of this statement required by Items 4a to c is set forth in Rows 7 to 13 of the cover page for each Reporting Person hereto and is incorporated herein by reference for each such Reporting Person. The percentage set forth in Row 11 of the cover page for each Reporting Person is based upon 18,204,002 Ordinary shares of the Issuers common stock outstanding as of December 31, 2025, based on the press release issued by Polypid Ltd on February 11, 2026, titled "Polypid Provides Corporate update and reports fourth quarter and full-year 2025 financial results". Rosalind Master Fund L.P. may have been deemed to have the beneficial</w:t>
      </w:r>
    </w:p>
    <w:p>
      <w:pPr>
        <w:spacing w:after="0" w:line="3" w:lineRule="exact"/>
        <w:rPr>
          <w:sz w:val="20"/>
          <w:szCs w:val="20"/>
          <w:color w:val="auto"/>
        </w:rPr>
      </w:pPr>
    </w:p>
    <w:p>
      <w:pPr>
        <w:ind w:left="920" w:hanging="912"/>
        <w:spacing w:after="0" w:line="243" w:lineRule="auto"/>
        <w:tabs>
          <w:tab w:leader="none" w:pos="920" w:val="left"/>
        </w:tabs>
        <w:numPr>
          <w:ilvl w:val="0"/>
          <w:numId w:val="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ownership of 597,926 shares of common stock representing the beneficial ownership of approximately 3.28% of the common stocks as mentioned above, which excludes the 4,786,887 shares issuable upon the exercise of warrants and warrant shares because they contain a blocker provision under which the holder thereof does not have the right to exercise any of the warrant to the extent that such exercise would result in beneficial ownership by the holder in excess of 9.99% of the Common Stock. Consequently, as of the date of the event which requires the filing of this statement, the Reporting Persons were not able to exercise any of the warrants due to the Blockers. Rosalind Advisors Inc. is the investment advisor to RMF and may be deemed to be the beneficial owner of shares held by RMF. Steven Salamon is the portfolio manager of the Advisor and may be deemed to be the beneficial owner of shares held by RMF. Notwithstanding the foregoing, the Advisor and Mr. Salamon disclaim beneficial ownership of the shares.</w:t>
      </w:r>
    </w:p>
    <w:p>
      <w:pPr>
        <w:spacing w:after="0" w:line="1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jc w:val="center"/>
        <w:ind w:right="-79"/>
        <w:spacing w:after="0"/>
        <w:rPr>
          <w:sz w:val="20"/>
          <w:szCs w:val="20"/>
          <w:color w:val="auto"/>
        </w:rPr>
      </w:pPr>
      <w:r>
        <w:rPr>
          <w:rFonts w:ascii="Times New Roman" w:cs="Times New Roman" w:eastAsia="Times New Roman" w:hAnsi="Times New Roman"/>
          <w:sz w:val="22"/>
          <w:szCs w:val="22"/>
          <w:color w:val="auto"/>
        </w:rPr>
        <w:t>Rosalind Advisors Inc. 9.9% Rosalind Master Fund L.P. 9.9% Steven Salamon 9.9% Gilad Aharon 9.9% %</w:t>
      </w:r>
    </w:p>
    <w:p>
      <w:pPr>
        <w:spacing w:after="0" w:line="20" w:lineRule="exact"/>
        <w:rPr>
          <w:sz w:val="20"/>
          <w:szCs w:val="20"/>
          <w:color w:val="auto"/>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ectPr>
          <w:pgSz w:w="11900" w:h="16838" w:orient="portrait"/>
          <w:cols w:equalWidth="0" w:num="1">
            <w:col w:w="11120"/>
          </w:cols>
          <w:pgMar w:left="360" w:top="355" w:right="419" w:bottom="0" w:gutter="0" w:footer="0" w:header="0"/>
          <w:type w:val="continuous"/>
        </w:sectPr>
      </w:pPr>
    </w:p>
    <w:bookmarkStart w:id="5" w:name="page6"/>
    <w:bookmarkEnd w:id="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Rosalind Advisors Inc. 597,926 Rosalind Master Fund L.P. 597,926 Steven Salamon 597,926 Gilad Aharon 597,926</w:t>
      </w:r>
    </w:p>
    <w:p>
      <w:pPr>
        <w:spacing w:after="0" w:line="299" w:lineRule="exact"/>
        <w:rPr>
          <w:sz w:val="20"/>
          <w:szCs w:val="20"/>
          <w:color w:val="auto"/>
        </w:rPr>
      </w:pPr>
    </w:p>
    <w:p>
      <w:pPr>
        <w:ind w:left="380" w:hanging="374"/>
        <w:spacing w:after="0"/>
        <w:tabs>
          <w:tab w:leader="none" w:pos="38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Rosalind Advisors Inc. 597,926 Rosalind Master Fund L.P. 597,926 Steven Salamon 597,926 Gilad Aharon 597,926</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11" w:right="399" w:bottom="1440" w:gutter="0" w:footer="0" w:header="0"/>
        </w:sect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22"/>
          <w:szCs w:val="22"/>
          <w:color w:val="auto"/>
        </w:rPr>
        <w:t>Rosalind Advisors, Inc.</w:t>
      </w:r>
    </w:p>
    <w:p>
      <w:pPr>
        <w:spacing w:after="0" w:line="152" w:lineRule="exact"/>
        <w:rPr>
          <w:sz w:val="20"/>
          <w:szCs w:val="20"/>
          <w:color w:val="auto"/>
        </w:rPr>
      </w:pPr>
    </w:p>
    <w:p>
      <w:pPr>
        <w:ind w:left="2680"/>
        <w:spacing w:after="0"/>
        <w:tabs>
          <w:tab w:leader="none" w:pos="3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Steven Salamon</w:t>
      </w:r>
    </w:p>
    <w:p>
      <w:pPr>
        <w:spacing w:after="0" w:line="44"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22"/>
          <w:szCs w:val="22"/>
          <w:color w:val="auto"/>
        </w:rPr>
        <w:t>Name/Title: President</w:t>
      </w:r>
    </w:p>
    <w:p>
      <w:pPr>
        <w:spacing w:after="0" w:line="44" w:lineRule="exact"/>
        <w:rPr>
          <w:sz w:val="20"/>
          <w:szCs w:val="20"/>
          <w:color w:val="auto"/>
        </w:rPr>
      </w:pPr>
    </w:p>
    <w:p>
      <w:pPr>
        <w:ind w:left="2680"/>
        <w:spacing w:after="0"/>
        <w:tabs>
          <w:tab w:leader="none" w:pos="3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05/12/2026</w:t>
      </w:r>
    </w:p>
    <w:p>
      <w:pPr>
        <w:spacing w:after="0" w:line="152"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22"/>
          <w:szCs w:val="22"/>
          <w:color w:val="auto"/>
        </w:rPr>
        <w:t>SALAMON STEVEN A J</w:t>
      </w:r>
    </w:p>
    <w:p>
      <w:pPr>
        <w:spacing w:after="0" w:line="152" w:lineRule="exact"/>
        <w:rPr>
          <w:sz w:val="20"/>
          <w:szCs w:val="20"/>
          <w:color w:val="auto"/>
        </w:rPr>
      </w:pPr>
    </w:p>
    <w:p>
      <w:pPr>
        <w:ind w:left="2680"/>
        <w:spacing w:after="0"/>
        <w:tabs>
          <w:tab w:leader="none" w:pos="3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Steven Salamon</w:t>
      </w:r>
    </w:p>
    <w:p>
      <w:pPr>
        <w:spacing w:after="0" w:line="44"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22"/>
          <w:szCs w:val="22"/>
          <w:color w:val="auto"/>
        </w:rPr>
        <w:t>Name/Title: Steven Salamon</w:t>
      </w:r>
    </w:p>
    <w:p>
      <w:pPr>
        <w:spacing w:after="0" w:line="44" w:lineRule="exact"/>
        <w:rPr>
          <w:sz w:val="20"/>
          <w:szCs w:val="20"/>
          <w:color w:val="auto"/>
        </w:rPr>
      </w:pPr>
    </w:p>
    <w:p>
      <w:pPr>
        <w:ind w:left="2680"/>
        <w:spacing w:after="0"/>
        <w:tabs>
          <w:tab w:leader="none" w:pos="3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05/12/2026</w:t>
      </w:r>
    </w:p>
    <w:p>
      <w:pPr>
        <w:spacing w:after="0" w:line="15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Aharon Gil</w:t>
      </w:r>
    </w:p>
    <w:p>
      <w:pPr>
        <w:spacing w:after="0" w:line="152" w:lineRule="exact"/>
        <w:rPr>
          <w:sz w:val="20"/>
          <w:szCs w:val="20"/>
          <w:color w:val="auto"/>
        </w:rPr>
      </w:pPr>
    </w:p>
    <w:p>
      <w:pPr>
        <w:ind w:left="2260"/>
        <w:spacing w:after="0"/>
        <w:tabs>
          <w:tab w:leader="none" w:pos="3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Gil Aharon</w:t>
      </w:r>
    </w:p>
    <w:p>
      <w:pPr>
        <w:spacing w:after="0" w:line="44"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2"/>
          <w:szCs w:val="22"/>
          <w:color w:val="auto"/>
        </w:rPr>
        <w:t>Name/Title: Gil Aharon</w:t>
      </w:r>
    </w:p>
    <w:p>
      <w:pPr>
        <w:spacing w:after="0" w:line="44" w:lineRule="exact"/>
        <w:rPr>
          <w:sz w:val="20"/>
          <w:szCs w:val="20"/>
          <w:color w:val="auto"/>
        </w:rPr>
      </w:pPr>
    </w:p>
    <w:p>
      <w:pPr>
        <w:ind w:left="2260"/>
        <w:spacing w:after="0"/>
        <w:tabs>
          <w:tab w:leader="none" w:pos="3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05/12/2026</w:t>
      </w:r>
    </w:p>
    <w:p>
      <w:pPr>
        <w:spacing w:after="0" w:line="152"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22"/>
          <w:szCs w:val="22"/>
          <w:color w:val="auto"/>
        </w:rPr>
        <w:t>Rosalind Master Fund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Mike McDonald</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Director, Rosalind (Cayman) Ltd. (as General</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Partner to Rosalind Master Fund)</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05/12/2026</w:t>
      </w:r>
    </w:p>
    <w:p>
      <w:pPr>
        <w:sectPr>
          <w:pgSz w:w="11900" w:h="16838" w:orient="portrait"/>
          <w:cols w:equalWidth="0" w:num="1">
            <w:col w:w="11140"/>
          </w:cols>
          <w:pgMar w:left="360" w:top="111" w:right="399" w:bottom="1440" w:gutter="0" w:footer="0" w:header="0"/>
          <w:type w:val="continuous"/>
        </w:sectPr>
      </w:pPr>
    </w:p>
    <w:bookmarkStart w:id="6" w:name="page7"/>
    <w:bookmarkEnd w:id="6"/>
    <w:p>
      <w:pPr>
        <w:ind w:left="180"/>
        <w:spacing w:after="0"/>
        <w:rPr>
          <w:sz w:val="20"/>
          <w:szCs w:val="20"/>
          <w:color w:val="auto"/>
        </w:rPr>
      </w:pPr>
      <w:r>
        <w:rPr>
          <w:rFonts w:ascii="Arial" w:cs="Arial" w:eastAsia="Arial" w:hAnsi="Arial"/>
          <w:sz w:val="16"/>
          <w:szCs w:val="16"/>
          <w:b w:val="1"/>
          <w:bCs w:val="1"/>
          <w:color w:val="auto"/>
        </w:rPr>
        <w:t>Exhibit A</w:t>
      </w:r>
    </w:p>
    <w:p>
      <w:pPr>
        <w:spacing w:after="0" w:line="1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Joint Filing Agreement</w:t>
      </w:r>
    </w:p>
    <w:p>
      <w:pPr>
        <w:spacing w:after="0" w:line="182" w:lineRule="exact"/>
        <w:rPr>
          <w:sz w:val="20"/>
          <w:szCs w:val="20"/>
          <w:color w:val="auto"/>
        </w:rPr>
      </w:pPr>
    </w:p>
    <w:p>
      <w:pPr>
        <w:ind w:left="180" w:right="1059"/>
        <w:spacing w:after="0" w:line="298" w:lineRule="auto"/>
        <w:rPr>
          <w:sz w:val="20"/>
          <w:szCs w:val="20"/>
          <w:color w:val="auto"/>
        </w:rPr>
      </w:pPr>
      <w:r>
        <w:rPr>
          <w:rFonts w:ascii="Times New Roman" w:cs="Times New Roman" w:eastAsia="Times New Roman" w:hAnsi="Times New Roman"/>
          <w:sz w:val="16"/>
          <w:szCs w:val="16"/>
          <w:color w:val="auto"/>
        </w:rPr>
        <w:t>The undersigned hereby agree that this Statement on Schedule 13G with respect to the beneficial ownership of shares of Common Stock of POLYPID LTD. is filed jointly, on behalf of each of them.</w:t>
      </w:r>
    </w:p>
    <w:p>
      <w:pPr>
        <w:spacing w:after="0" w:line="378"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6"/>
          <w:szCs w:val="16"/>
          <w:b w:val="1"/>
          <w:bCs w:val="1"/>
          <w:color w:val="auto"/>
        </w:rPr>
        <w:t>Rosalind Advisors, Inc.</w:t>
      </w:r>
    </w:p>
    <w:p>
      <w:pPr>
        <w:spacing w:after="0" w:line="28"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6"/>
          <w:szCs w:val="16"/>
          <w:color w:val="auto"/>
        </w:rPr>
        <w:t>By: _____________________________</w:t>
      </w:r>
    </w:p>
    <w:p>
      <w:pPr>
        <w:spacing w:after="0" w:line="19"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6"/>
          <w:szCs w:val="16"/>
          <w:color w:val="auto"/>
        </w:rPr>
        <w:t>Name: Steven Salamon</w:t>
      </w:r>
    </w:p>
    <w:p>
      <w:pPr>
        <w:spacing w:after="0" w:line="19"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6"/>
          <w:szCs w:val="16"/>
          <w:color w:val="auto"/>
        </w:rPr>
        <w:t>Title: President</w:t>
      </w:r>
    </w:p>
    <w:p>
      <w:pPr>
        <w:spacing w:after="0" w:line="211"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6"/>
          <w:szCs w:val="16"/>
          <w:b w:val="1"/>
          <w:bCs w:val="1"/>
          <w:color w:val="auto"/>
        </w:rPr>
        <w:t>Rosalind Master Fund L.P.</w:t>
      </w:r>
    </w:p>
    <w:p>
      <w:pPr>
        <w:spacing w:after="0" w:line="28"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6"/>
          <w:szCs w:val="16"/>
          <w:color w:val="auto"/>
        </w:rPr>
        <w:t>By: _____________________________</w:t>
      </w:r>
    </w:p>
    <w:p>
      <w:pPr>
        <w:spacing w:after="0" w:line="19"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6"/>
          <w:szCs w:val="16"/>
          <w:color w:val="auto"/>
        </w:rPr>
        <w:t>Name: Mike McDonald</w:t>
      </w:r>
    </w:p>
    <w:p>
      <w:pPr>
        <w:spacing w:after="0" w:line="19"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6"/>
          <w:szCs w:val="16"/>
          <w:color w:val="auto"/>
        </w:rPr>
        <w:t>Title: Director, Rosalind (Cayman) Ltd. (as General</w:t>
      </w:r>
    </w:p>
    <w:p>
      <w:pPr>
        <w:spacing w:after="0" w:line="19"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6"/>
          <w:szCs w:val="16"/>
          <w:color w:val="auto"/>
        </w:rPr>
        <w:t>Partner to Rosalind Master Fund)</w:t>
      </w:r>
    </w:p>
    <w:p>
      <w:pPr>
        <w:spacing w:after="0" w:line="213"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6"/>
          <w:szCs w:val="16"/>
          <w:color w:val="auto"/>
        </w:rPr>
        <w:t>By: _____________________________</w:t>
      </w:r>
    </w:p>
    <w:p>
      <w:pPr>
        <w:spacing w:after="0" w:line="26"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6"/>
          <w:szCs w:val="16"/>
          <w:color w:val="auto"/>
        </w:rPr>
        <w:t>Name: Steven Salamon</w:t>
      </w:r>
    </w:p>
    <w:p>
      <w:pPr>
        <w:spacing w:after="0" w:line="200" w:lineRule="exact"/>
        <w:rPr>
          <w:sz w:val="20"/>
          <w:szCs w:val="20"/>
          <w:color w:val="auto"/>
        </w:rPr>
      </w:pPr>
    </w:p>
    <w:p>
      <w:pPr>
        <w:spacing w:after="0" w:line="26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NYC#: 139632.2</w:t>
      </w:r>
    </w:p>
    <w:sectPr>
      <w:pgSz w:w="11900" w:h="16838" w:orient="portrait"/>
      <w:cols w:equalWidth="0" w:num="1">
        <w:col w:w="9019"/>
      </w:cols>
      <w:pgMar w:left="1440" w:top="35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2"/>
      <w:numFmt w:val="bullet"/>
      <w:start w:val="1"/>
    </w:lvl>
  </w:abstractNum>
  <w:abstractNum w:abstractNumId="1">
    <w:nsid w:val="507ED7AB"/>
    <w:multiLevelType w:val="hybridMultilevel"/>
    <w:lvl w:ilvl="0">
      <w:lvlJc w:val="left"/>
      <w:lvlText w:val="3"/>
      <w:numFmt w:val="bullet"/>
      <w:start w:val="1"/>
    </w:lvl>
  </w:abstractNum>
  <w:abstractNum w:abstractNumId="2">
    <w:nsid w:val="2EB141F2"/>
    <w:multiLevelType w:val="hybridMultilevel"/>
    <w:lvl w:ilvl="0">
      <w:lvlJc w:val="left"/>
      <w:lvlText w:val="5"/>
      <w:numFmt w:val="bullet"/>
      <w:start w:val="1"/>
    </w:lvl>
  </w:abstractNum>
  <w:abstractNum w:abstractNumId="3">
    <w:nsid w:val="41B71EFB"/>
    <w:multiLevelType w:val="hybridMultilevel"/>
    <w:lvl w:ilvl="0">
      <w:lvlJc w:val="left"/>
      <w:lvlText w:val="2"/>
      <w:numFmt w:val="bullet"/>
      <w:start w:val="1"/>
    </w:lvl>
  </w:abstractNum>
  <w:abstractNum w:abstractNumId="4">
    <w:nsid w:val="79E2A9E3"/>
    <w:multiLevelType w:val="hybridMultilevel"/>
    <w:lvl w:ilvl="0">
      <w:lvlJc w:val="left"/>
      <w:lvlText w:val="3"/>
      <w:numFmt w:val="bullet"/>
      <w:start w:val="1"/>
    </w:lvl>
  </w:abstractNum>
  <w:abstractNum w:abstractNumId="5">
    <w:nsid w:val="7545E146"/>
    <w:multiLevelType w:val="hybridMultilevel"/>
    <w:lvl w:ilvl="0">
      <w:lvlJc w:val="left"/>
      <w:lvlText w:val="(%1)"/>
      <w:numFmt w:val="lowerLetter"/>
      <w:start w:val="1"/>
    </w:lvl>
  </w:abstractNum>
  <w:abstractNum w:abstractNumId="6">
    <w:nsid w:val="515F007C"/>
    <w:multiLevelType w:val="hybridMultilevel"/>
    <w:lvl w:ilvl="0">
      <w:lvlJc w:val="left"/>
      <w:lvlText w:val="(%1)"/>
      <w:numFmt w:val="lowerLetter"/>
      <w:start w:val="2"/>
    </w:lvl>
  </w:abstractNum>
  <w:abstractNum w:abstractNumId="7">
    <w:nsid w:val="5BD062C2"/>
    <w:multiLevelType w:val="hybridMultilevel"/>
    <w:lvl w:ilvl="0">
      <w:lvlJc w:val="left"/>
      <w:lvlText w:val="(%1)"/>
      <w:numFmt w:val="lowerLetter"/>
      <w:start w:val="1"/>
    </w:lvl>
  </w:abstractNum>
  <w:abstractNum w:abstractNumId="8">
    <w:nsid w:val="12200854"/>
    <w:multiLevelType w:val="hybridMultilevel"/>
    <w:lvl w:ilvl="0">
      <w:lvlJc w:val="left"/>
      <w:lvlText w:val="(%1)"/>
      <w:numFmt w:val="lowerLetter"/>
      <w:start w:val="3"/>
    </w:lvl>
  </w:abstractNum>
  <w:abstractNum w:abstractNumId="9">
    <w:nsid w:val="4DB127F8"/>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2026-05-12T10:25:42Z</dcterms:created>
  <dcterms:modified xsi:type="dcterms:W3CDTF">2026-05-12T10:25:42Z</dcterms:modified>
</cp:coreProperties>
</file>